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30971816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proofErr w:type="gramStart"/>
      <w:r w:rsidRPr="00C24D94">
        <w:rPr>
          <w:b/>
          <w:sz w:val="24"/>
          <w:lang w:val="fr-FR"/>
        </w:rPr>
        <w:t>Source:</w:t>
      </w:r>
      <w:proofErr w:type="gramEnd"/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 xml:space="preserve">Qualcomm </w:t>
      </w:r>
      <w:proofErr w:type="spellStart"/>
      <w:r w:rsidR="00400F07">
        <w:rPr>
          <w:b/>
          <w:sz w:val="24"/>
          <w:lang w:val="fr-FR"/>
        </w:rPr>
        <w:t>Incorporated</w:t>
      </w:r>
      <w:proofErr w:type="spellEnd"/>
      <w:r w:rsidR="00397AB1">
        <w:rPr>
          <w:b/>
          <w:sz w:val="24"/>
          <w:lang w:val="fr-FR"/>
        </w:rPr>
        <w:t xml:space="preserve">, </w:t>
      </w:r>
      <w:r w:rsidR="006B2199">
        <w:rPr>
          <w:b/>
          <w:sz w:val="24"/>
          <w:lang w:val="fr-FR"/>
        </w:rPr>
        <w:t>Ericsson,</w:t>
      </w:r>
      <w:r w:rsidR="00C64FA1">
        <w:rPr>
          <w:b/>
          <w:sz w:val="24"/>
          <w:lang w:val="fr-FR"/>
        </w:rPr>
        <w:t xml:space="preserve"> ATEME,</w:t>
      </w:r>
      <w:r w:rsidR="006B2199">
        <w:rPr>
          <w:b/>
          <w:sz w:val="24"/>
          <w:lang w:val="fr-FR"/>
        </w:rPr>
        <w:t xml:space="preserve"> </w:t>
      </w:r>
      <w:r w:rsidR="008D4820">
        <w:rPr>
          <w:b/>
          <w:sz w:val="24"/>
          <w:lang w:val="fr-FR"/>
        </w:rPr>
        <w:t xml:space="preserve">Dolby </w:t>
      </w:r>
      <w:proofErr w:type="spellStart"/>
      <w:r w:rsidR="008D4820">
        <w:rPr>
          <w:b/>
          <w:sz w:val="24"/>
          <w:lang w:val="fr-FR"/>
        </w:rPr>
        <w:t>Laborato</w:t>
      </w:r>
      <w:r w:rsidR="001A75D3">
        <w:rPr>
          <w:b/>
          <w:sz w:val="24"/>
          <w:lang w:val="fr-FR"/>
        </w:rPr>
        <w:t>ries</w:t>
      </w:r>
      <w:proofErr w:type="spellEnd"/>
      <w:r w:rsidR="00322725">
        <w:rPr>
          <w:b/>
          <w:sz w:val="24"/>
          <w:lang w:val="fr-FR"/>
        </w:rPr>
        <w:t xml:space="preserve">, </w:t>
      </w:r>
      <w:r w:rsidR="00A23ED6">
        <w:rPr>
          <w:b/>
          <w:sz w:val="24"/>
          <w:lang w:val="fr-FR"/>
        </w:rPr>
        <w:t xml:space="preserve">Intel, </w:t>
      </w:r>
      <w:r w:rsidR="006016AB">
        <w:rPr>
          <w:b/>
          <w:sz w:val="24"/>
          <w:lang w:val="fr-FR"/>
        </w:rPr>
        <w:t xml:space="preserve">KPN, </w:t>
      </w:r>
      <w:proofErr w:type="spellStart"/>
      <w:r w:rsidR="002C5076">
        <w:rPr>
          <w:b/>
          <w:sz w:val="24"/>
          <w:lang w:val="fr-FR"/>
        </w:rPr>
        <w:t>InterDigital</w:t>
      </w:r>
      <w:proofErr w:type="spellEnd"/>
      <w:r w:rsidR="002C5076">
        <w:rPr>
          <w:b/>
          <w:sz w:val="24"/>
          <w:lang w:val="fr-FR"/>
        </w:rPr>
        <w:t>,</w:t>
      </w:r>
      <w:r w:rsidR="00DC574E">
        <w:rPr>
          <w:b/>
          <w:sz w:val="24"/>
          <w:lang w:val="fr-FR"/>
        </w:rPr>
        <w:t xml:space="preserve"> Sony Corporation,</w:t>
      </w:r>
      <w:r w:rsidR="008577EB">
        <w:rPr>
          <w:b/>
          <w:sz w:val="24"/>
          <w:lang w:val="fr-FR"/>
        </w:rPr>
        <w:t xml:space="preserve"> </w:t>
      </w:r>
      <w:r w:rsidR="008577EB" w:rsidRPr="008577EB">
        <w:rPr>
          <w:b/>
          <w:sz w:val="24"/>
          <w:lang w:val="fr-FR"/>
        </w:rPr>
        <w:t>Panasonic Corporation</w:t>
      </w:r>
      <w:r w:rsidR="00F56C04">
        <w:rPr>
          <w:b/>
          <w:sz w:val="24"/>
          <w:lang w:val="fr-FR"/>
        </w:rPr>
        <w:t>, Fraunhofer</w:t>
      </w:r>
      <w:r w:rsidR="00AD7E0D">
        <w:rPr>
          <w:b/>
          <w:sz w:val="24"/>
          <w:lang w:val="fr-FR"/>
        </w:rPr>
        <w:t>,</w:t>
      </w:r>
      <w:r w:rsidR="00A7755D">
        <w:rPr>
          <w:b/>
          <w:sz w:val="24"/>
          <w:lang w:val="fr-FR"/>
        </w:rPr>
        <w:t xml:space="preserve"> BBC</w:t>
      </w:r>
      <w:r w:rsidR="009839CF">
        <w:rPr>
          <w:b/>
          <w:sz w:val="24"/>
          <w:lang w:val="fr-FR"/>
        </w:rPr>
        <w:t>, AT&amp;T, Huawei</w:t>
      </w:r>
    </w:p>
    <w:p w14:paraId="1BC86DC2" w14:textId="35DE76B8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400F07">
        <w:rPr>
          <w:b/>
          <w:sz w:val="24"/>
          <w:lang w:val="en-US"/>
        </w:rPr>
        <w:t>5GMS3: Video Codec Support</w:t>
      </w:r>
    </w:p>
    <w:p w14:paraId="49F0D71D" w14:textId="31951AC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13AE2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13034DDF" w14:textId="04C86E6B" w:rsidR="007E48A3" w:rsidRDefault="00397AB1" w:rsidP="002377A9">
      <w:r>
        <w:t>In TS 26.511, v1.0.0, two options are provided</w:t>
      </w:r>
      <w:r w:rsidR="00DF6967">
        <w:t xml:space="preserve"> for the support of video codecs</w:t>
      </w:r>
      <w:r w:rsidR="00814A1D">
        <w:t xml:space="preserve"> in clause 5.2.2</w:t>
      </w:r>
      <w:r w:rsidR="007E48A3" w:rsidRPr="001F5470">
        <w:t>.</w:t>
      </w:r>
      <w:r w:rsidR="0009634B">
        <w:t xml:space="preserve"> </w:t>
      </w:r>
      <w:r w:rsidR="00814A1D">
        <w:t xml:space="preserve">Both options mandate the support of AVC. </w:t>
      </w:r>
      <w:r w:rsidR="0009634B">
        <w:t>The difference of the two options are as follows:</w:t>
      </w:r>
    </w:p>
    <w:p w14:paraId="14B2E0B9" w14:textId="3F6A34D9" w:rsidR="0009634B" w:rsidRDefault="006413AC" w:rsidP="0009634B">
      <w:pPr>
        <w:pStyle w:val="ListParagraph"/>
        <w:numPr>
          <w:ilvl w:val="0"/>
          <w:numId w:val="39"/>
        </w:numPr>
      </w:pPr>
      <w:r>
        <w:t xml:space="preserve">Option A: </w:t>
      </w:r>
      <w:r w:rsidRPr="006413AC">
        <w:t>HEVC-HD decoding capability should be supported as defined in clause 4.2.2.1</w:t>
      </w:r>
    </w:p>
    <w:p w14:paraId="687A43DE" w14:textId="26B2B6D4" w:rsidR="006413AC" w:rsidRDefault="006413AC" w:rsidP="0009634B">
      <w:pPr>
        <w:pStyle w:val="ListParagraph"/>
        <w:numPr>
          <w:ilvl w:val="0"/>
          <w:numId w:val="39"/>
        </w:numPr>
      </w:pPr>
      <w:r>
        <w:t xml:space="preserve">Option B: </w:t>
      </w:r>
      <w:r w:rsidR="001B4C8D" w:rsidRPr="001B4C8D">
        <w:t>HEVC-</w:t>
      </w:r>
      <w:proofErr w:type="spellStart"/>
      <w:r w:rsidR="001B4C8D" w:rsidRPr="001B4C8D">
        <w:t>FullHD</w:t>
      </w:r>
      <w:proofErr w:type="spellEnd"/>
      <w:r w:rsidR="001B4C8D" w:rsidRPr="001B4C8D">
        <w:t xml:space="preserve"> decoding capability shall be supported as defined in clause 4.2.2.1</w:t>
      </w:r>
    </w:p>
    <w:p w14:paraId="311C9E6F" w14:textId="6E353876" w:rsidR="001B4C8D" w:rsidRDefault="0011187F" w:rsidP="001B4C8D">
      <w:r>
        <w:t>A</w:t>
      </w:r>
      <w:r w:rsidR="004649AD">
        <w:t xml:space="preserve">n equivalent </w:t>
      </w:r>
      <w:r>
        <w:t xml:space="preserve">option is lined out in </w:t>
      </w:r>
      <w:r w:rsidR="004649AD">
        <w:t>5.4.1. In both cases, w</w:t>
      </w:r>
      <w:r w:rsidR="00126C9A">
        <w:t>e propose that Option B is adopted.</w:t>
      </w:r>
      <w:r w:rsidR="00847660">
        <w:t xml:space="preserve"> Some rational</w:t>
      </w:r>
      <w:r w:rsidR="00814A1D">
        <w:t>e</w:t>
      </w:r>
      <w:r w:rsidR="00847660">
        <w:t xml:space="preserve"> is provided in the remainder of the document.</w:t>
      </w:r>
    </w:p>
    <w:p w14:paraId="3D693FF3" w14:textId="438CB39B" w:rsidR="007E48A3" w:rsidRDefault="00847660" w:rsidP="00847660">
      <w:pPr>
        <w:pStyle w:val="Heading1"/>
        <w:rPr>
          <w:b/>
        </w:rPr>
      </w:pPr>
      <w:r>
        <w:rPr>
          <w:b/>
        </w:rPr>
        <w:t>2.</w:t>
      </w:r>
      <w:r w:rsidRPr="001F5470">
        <w:rPr>
          <w:b/>
        </w:rPr>
        <w:t xml:space="preserve"> </w:t>
      </w:r>
      <w:r w:rsidR="00F845AA">
        <w:rPr>
          <w:b/>
        </w:rPr>
        <w:t>Some Facts</w:t>
      </w:r>
    </w:p>
    <w:p w14:paraId="0B41D932" w14:textId="577F203D" w:rsidR="00D55C50" w:rsidRDefault="009045DE" w:rsidP="00F845AA">
      <w:r>
        <w:t xml:space="preserve">Despite </w:t>
      </w:r>
      <w:r w:rsidR="00755038">
        <w:t xml:space="preserve">UHD and 4K are trendy </w:t>
      </w:r>
      <w:r w:rsidR="005047AA">
        <w:t>formats, t</w:t>
      </w:r>
      <w:r w:rsidR="00D47AE5">
        <w:t xml:space="preserve">he </w:t>
      </w:r>
      <w:r w:rsidR="005047AA">
        <w:t xml:space="preserve">main application </w:t>
      </w:r>
      <w:r w:rsidR="00D47AE5">
        <w:t>for mobile streaming is 1080p60/50</w:t>
      </w:r>
      <w:r w:rsidR="005047AA">
        <w:t xml:space="preserve"> or some </w:t>
      </w:r>
      <w:proofErr w:type="spellStart"/>
      <w:r w:rsidR="005047AA">
        <w:t>downsampled</w:t>
      </w:r>
      <w:proofErr w:type="spellEnd"/>
      <w:r w:rsidR="005047AA">
        <w:t xml:space="preserve"> resolution</w:t>
      </w:r>
      <w:r w:rsidR="00D47AE5">
        <w:t>, possibly with HDR support.</w:t>
      </w:r>
      <w:r w:rsidR="00B37095">
        <w:t xml:space="preserve"> For some discussion please refer to </w:t>
      </w:r>
      <w:r w:rsidR="006D378C">
        <w:t>the Harmonic presentation</w:t>
      </w:r>
      <w:bookmarkStart w:id="0" w:name="_Ref29474701"/>
      <w:r w:rsidR="00E312B7">
        <w:rPr>
          <w:rStyle w:val="FootnoteReference"/>
        </w:rPr>
        <w:footnoteReference w:id="2"/>
      </w:r>
      <w:bookmarkEnd w:id="0"/>
      <w:r w:rsidR="006D378C">
        <w:t xml:space="preserve"> at the DASH-IF workshop. </w:t>
      </w:r>
      <w:r w:rsidR="00327474">
        <w:t xml:space="preserve">The typical bit budget for </w:t>
      </w:r>
      <w:r w:rsidR="006E19EA">
        <w:t xml:space="preserve">streaming </w:t>
      </w:r>
      <w:r w:rsidR="00C735F9">
        <w:t>720p30 is 2-3 Mbit/s with HEVC a</w:t>
      </w:r>
      <w:r w:rsidR="00D55C50">
        <w:t>nd streaming 1080p60 is 5-8 Mbit/s. Such bit budgets are realistic in the context of 5G Media Streaming.</w:t>
      </w:r>
    </w:p>
    <w:p w14:paraId="1103AD66" w14:textId="18CF1CB2" w:rsidR="000C5AA5" w:rsidRDefault="000C5AA5" w:rsidP="00F845AA">
      <w:r>
        <w:t xml:space="preserve">As of today, only AVC is mandated in PSS. </w:t>
      </w:r>
      <w:r w:rsidR="00EB09E2">
        <w:t xml:space="preserve">With AVC the above formats up to 1080p60 are not </w:t>
      </w:r>
      <w:r w:rsidR="007777DE">
        <w:t>suitably compressed. HEVC provides a typically 50% bitrate reduction at the same quality.</w:t>
      </w:r>
    </w:p>
    <w:p w14:paraId="0C3B1BF7" w14:textId="7C25E66C" w:rsidR="00484287" w:rsidRDefault="0022535F" w:rsidP="00F845AA">
      <w:r>
        <w:t xml:space="preserve">As of 2019, HEVC is supported in all mobile chipsets </w:t>
      </w:r>
      <w:r w:rsidR="00FE5B69">
        <w:t>in hardwar</w:t>
      </w:r>
      <w:r w:rsidR="004C2F0B">
        <w:t>e.</w:t>
      </w:r>
      <w:r w:rsidR="001072AB">
        <w:t xml:space="preserve"> A not even very recent st</w:t>
      </w:r>
      <w:r w:rsidR="00E52A77">
        <w:t xml:space="preserve">udy </w:t>
      </w:r>
      <w:r w:rsidR="00794B3E">
        <w:t xml:space="preserve">from 2018 </w:t>
      </w:r>
      <w:r w:rsidR="00E52A77">
        <w:t xml:space="preserve">provides an overview: </w:t>
      </w:r>
      <w:hyperlink r:id="rId11" w:history="1">
        <w:r w:rsidR="00E52A77">
          <w:rPr>
            <w:rStyle w:val="Hyperlink"/>
          </w:rPr>
          <w:t>https://www.scientiamobile.com/growing-support-of-hevc-or-h-265-video-on-mobile-devices/</w:t>
        </w:r>
      </w:hyperlink>
      <w:r w:rsidR="00794B3E">
        <w:t xml:space="preserve">. </w:t>
      </w:r>
      <w:r w:rsidR="00794B3E" w:rsidRPr="00794B3E">
        <w:t xml:space="preserve">In the 2018 Q2 Mobile Overview Report (MOVR), </w:t>
      </w:r>
      <w:r w:rsidR="007D2358">
        <w:t>the</w:t>
      </w:r>
      <w:r w:rsidR="00794B3E" w:rsidRPr="00794B3E">
        <w:t xml:space="preserve"> </w:t>
      </w:r>
      <w:r w:rsidR="007D2358">
        <w:t>growing</w:t>
      </w:r>
      <w:r w:rsidR="00794B3E" w:rsidRPr="00794B3E">
        <w:t xml:space="preserve"> support for </w:t>
      </w:r>
      <w:proofErr w:type="gramStart"/>
      <w:r w:rsidR="00794B3E" w:rsidRPr="00794B3E">
        <w:t>hardware-accelerated</w:t>
      </w:r>
      <w:proofErr w:type="gramEnd"/>
      <w:r w:rsidR="00794B3E" w:rsidRPr="00794B3E">
        <w:t xml:space="preserve"> HEVC decoding among mobile devices</w:t>
      </w:r>
      <w:r w:rsidR="007D2358">
        <w:t xml:space="preserve"> was </w:t>
      </w:r>
      <w:proofErr w:type="spellStart"/>
      <w:r w:rsidR="007D2358">
        <w:t>analyzed</w:t>
      </w:r>
      <w:proofErr w:type="spellEnd"/>
      <w:r w:rsidR="00794B3E" w:rsidRPr="00794B3E">
        <w:t xml:space="preserve">. 78% of iPhone and 57% of Android smartphone requests come from devices that support </w:t>
      </w:r>
      <w:proofErr w:type="gramStart"/>
      <w:r w:rsidR="00794B3E" w:rsidRPr="00794B3E">
        <w:t>hardware-accelerated</w:t>
      </w:r>
      <w:proofErr w:type="gramEnd"/>
      <w:r w:rsidR="00794B3E" w:rsidRPr="00794B3E">
        <w:t xml:space="preserve"> HEVC decoding.</w:t>
      </w:r>
      <w:r w:rsidR="0050003A">
        <w:t xml:space="preserve"> According to this study</w:t>
      </w:r>
      <w:r w:rsidR="00FD6AEA">
        <w:t xml:space="preserve">, </w:t>
      </w:r>
      <w:r w:rsidR="001D5806">
        <w:t xml:space="preserve">furthermore, </w:t>
      </w:r>
      <w:r w:rsidR="00D72FFF">
        <w:t>level 4.1 support is available on all HEVC supporting iOS devices and 50% of the Android devices.</w:t>
      </w:r>
      <w:r w:rsidR="00DB6F2D">
        <w:t xml:space="preserve"> </w:t>
      </w:r>
      <w:r w:rsidR="00484287">
        <w:t xml:space="preserve">Generally, HEVC is also adopted for </w:t>
      </w:r>
      <w:proofErr w:type="spellStart"/>
      <w:r w:rsidR="00484287">
        <w:t>FullHD</w:t>
      </w:r>
      <w:proofErr w:type="spellEnd"/>
      <w:r w:rsidR="00484287">
        <w:t xml:space="preserve"> streaming services in other domains. As of today</w:t>
      </w:r>
      <w:r w:rsidR="00102010">
        <w:t>, more than 2 Billion HEVC supported devices are on the market</w:t>
      </w:r>
      <w:r w:rsidR="008373A8" w:rsidRPr="008373A8">
        <w:rPr>
          <w:vertAlign w:val="superscript"/>
        </w:rPr>
        <w:fldChar w:fldCharType="begin"/>
      </w:r>
      <w:r w:rsidR="008373A8" w:rsidRPr="008373A8">
        <w:rPr>
          <w:vertAlign w:val="superscript"/>
        </w:rPr>
        <w:instrText xml:space="preserve"> NOTEREF _Ref29474701 \h </w:instrText>
      </w:r>
      <w:r w:rsidR="008373A8">
        <w:rPr>
          <w:vertAlign w:val="superscript"/>
        </w:rPr>
        <w:instrText xml:space="preserve"> \* MERGEFORMAT </w:instrText>
      </w:r>
      <w:r w:rsidR="008373A8" w:rsidRPr="008373A8">
        <w:rPr>
          <w:vertAlign w:val="superscript"/>
        </w:rPr>
      </w:r>
      <w:r w:rsidR="008373A8" w:rsidRPr="008373A8">
        <w:rPr>
          <w:vertAlign w:val="superscript"/>
        </w:rPr>
        <w:fldChar w:fldCharType="separate"/>
      </w:r>
      <w:r w:rsidR="008373A8" w:rsidRPr="008373A8">
        <w:rPr>
          <w:vertAlign w:val="superscript"/>
        </w:rPr>
        <w:t>1</w:t>
      </w:r>
      <w:r w:rsidR="008373A8" w:rsidRPr="008373A8">
        <w:rPr>
          <w:vertAlign w:val="superscript"/>
        </w:rPr>
        <w:fldChar w:fldCharType="end"/>
      </w:r>
      <w:r w:rsidR="00102010">
        <w:t>.</w:t>
      </w:r>
    </w:p>
    <w:p w14:paraId="75BFBDC4" w14:textId="6D1F11C1" w:rsidR="00DB479B" w:rsidRDefault="00DB479B" w:rsidP="00F845AA">
      <w:r>
        <w:t>HEVC is also broadly supported by the content industry in terms of encoding. All encoder</w:t>
      </w:r>
      <w:r w:rsidR="00F3028E">
        <w:t xml:space="preserve"> vendors support HEVC,</w:t>
      </w:r>
      <w:r w:rsidR="00985B2D">
        <w:t xml:space="preserve"> and HEVC is broadly supported across open source encoders such as FFMPEG and x265.</w:t>
      </w:r>
    </w:p>
    <w:p w14:paraId="79178418" w14:textId="7FEB3BB2" w:rsidR="002C3957" w:rsidRDefault="00D808D1" w:rsidP="00F845AA">
      <w:r>
        <w:t>Furthermore, it is important to understand that a multi-codec world with restricted support</w:t>
      </w:r>
      <w:r w:rsidR="006D378C">
        <w:t xml:space="preserve"> of codecs </w:t>
      </w:r>
      <w:proofErr w:type="gramStart"/>
      <w:r w:rsidR="006D378C">
        <w:t>represents</w:t>
      </w:r>
      <w:proofErr w:type="gramEnd"/>
      <w:r w:rsidR="006D378C">
        <w:t xml:space="preserve"> a significant cost increase</w:t>
      </w:r>
      <w:r w:rsidR="00E42E85" w:rsidRPr="008373A8">
        <w:rPr>
          <w:vertAlign w:val="superscript"/>
        </w:rPr>
        <w:fldChar w:fldCharType="begin"/>
      </w:r>
      <w:r w:rsidR="00E42E85" w:rsidRPr="008373A8">
        <w:rPr>
          <w:vertAlign w:val="superscript"/>
        </w:rPr>
        <w:instrText xml:space="preserve"> NOTEREF _Ref29474701 \h </w:instrText>
      </w:r>
      <w:r w:rsidR="008373A8">
        <w:rPr>
          <w:vertAlign w:val="superscript"/>
        </w:rPr>
        <w:instrText xml:space="preserve"> \* MERGEFORMAT </w:instrText>
      </w:r>
      <w:r w:rsidR="00E42E85" w:rsidRPr="008373A8">
        <w:rPr>
          <w:vertAlign w:val="superscript"/>
        </w:rPr>
      </w:r>
      <w:r w:rsidR="00E42E85" w:rsidRPr="008373A8">
        <w:rPr>
          <w:vertAlign w:val="superscript"/>
        </w:rPr>
        <w:fldChar w:fldCharType="separate"/>
      </w:r>
      <w:r w:rsidR="00E42E85" w:rsidRPr="008373A8">
        <w:rPr>
          <w:vertAlign w:val="superscript"/>
        </w:rPr>
        <w:t>1</w:t>
      </w:r>
      <w:r w:rsidR="00E42E85" w:rsidRPr="008373A8">
        <w:rPr>
          <w:vertAlign w:val="superscript"/>
        </w:rPr>
        <w:fldChar w:fldCharType="end"/>
      </w:r>
      <w:r w:rsidR="00E312B7">
        <w:t xml:space="preserve">. Providing confidence to content and service providers </w:t>
      </w:r>
      <w:r w:rsidR="00A10BAE">
        <w:t xml:space="preserve">with the availability of a single good codec for HD streaming </w:t>
      </w:r>
      <w:r w:rsidR="00DC6BD2">
        <w:t>will reduce delivery, storage and content generation costs</w:t>
      </w:r>
      <w:r w:rsidR="000D0B27">
        <w:t>.</w:t>
      </w:r>
    </w:p>
    <w:p w14:paraId="2F07221E" w14:textId="6310EEEF" w:rsidR="00737C3A" w:rsidRDefault="00737C3A" w:rsidP="00737C3A">
      <w:pPr>
        <w:pStyle w:val="Heading1"/>
        <w:rPr>
          <w:b/>
        </w:rPr>
      </w:pPr>
      <w:r>
        <w:rPr>
          <w:b/>
        </w:rPr>
        <w:t>3.</w:t>
      </w:r>
      <w:r w:rsidRPr="001F5470">
        <w:rPr>
          <w:b/>
        </w:rPr>
        <w:t xml:space="preserve"> </w:t>
      </w:r>
      <w:r w:rsidR="002C3957">
        <w:rPr>
          <w:b/>
        </w:rPr>
        <w:t>Proposal</w:t>
      </w:r>
    </w:p>
    <w:p w14:paraId="5607D04C" w14:textId="7387A0BA" w:rsidR="001175AB" w:rsidRPr="007E102B" w:rsidRDefault="002C3957" w:rsidP="001175AB">
      <w:r>
        <w:t xml:space="preserve">Based on these facts, </w:t>
      </w:r>
      <w:r w:rsidR="00AA4CBD">
        <w:t>it is proposed to adopt</w:t>
      </w:r>
      <w:r w:rsidR="003F4CFA">
        <w:t xml:space="preserve"> Option B in TS 26.511, v1.0.0, clause 5.2.2</w:t>
      </w:r>
      <w:r w:rsidR="004649AD">
        <w:t xml:space="preserve"> and clause 5.4.1.</w:t>
      </w:r>
    </w:p>
    <w:p w14:paraId="0D61C608" w14:textId="77777777" w:rsidR="001175AB" w:rsidRPr="001175AB" w:rsidRDefault="001175AB" w:rsidP="001175AB"/>
    <w:sectPr w:rsidR="001175AB" w:rsidRPr="001175AB" w:rsidSect="007F7E2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F6210" w14:textId="77777777" w:rsidR="00B52298" w:rsidRDefault="00B52298">
      <w:r>
        <w:separator/>
      </w:r>
    </w:p>
  </w:endnote>
  <w:endnote w:type="continuationSeparator" w:id="0">
    <w:p w14:paraId="75882FDE" w14:textId="77777777" w:rsidR="00B52298" w:rsidRDefault="00B52298">
      <w:r>
        <w:continuationSeparator/>
      </w:r>
    </w:p>
  </w:endnote>
  <w:endnote w:type="continuationNotice" w:id="1">
    <w:p w14:paraId="3ACE4DE0" w14:textId="77777777" w:rsidR="00B52298" w:rsidRDefault="00B522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3B4E2" w14:textId="77777777" w:rsidR="009D257D" w:rsidRDefault="009D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830D1" w14:textId="77777777" w:rsidR="00B52298" w:rsidRDefault="00B52298">
      <w:r>
        <w:separator/>
      </w:r>
    </w:p>
  </w:footnote>
  <w:footnote w:type="continuationSeparator" w:id="0">
    <w:p w14:paraId="5C6C99CC" w14:textId="77777777" w:rsidR="00B52298" w:rsidRDefault="00B52298">
      <w:r>
        <w:continuationSeparator/>
      </w:r>
    </w:p>
  </w:footnote>
  <w:footnote w:type="continuationNotice" w:id="1">
    <w:p w14:paraId="50B91FF5" w14:textId="77777777" w:rsidR="00B52298" w:rsidRDefault="00B52298">
      <w:pPr>
        <w:spacing w:after="0" w:line="240" w:lineRule="auto"/>
      </w:pPr>
    </w:p>
  </w:footnote>
  <w:footnote w:id="2">
    <w:p w14:paraId="4304B8E6" w14:textId="1AB8CA65" w:rsidR="00E312B7" w:rsidRPr="00E312B7" w:rsidRDefault="00E312B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30B07">
          <w:rPr>
            <w:rStyle w:val="Hyperlink"/>
            <w:rFonts w:cs="Times New Roman"/>
            <w:kern w:val="0"/>
            <w:lang w:val="en-GB" w:eastAsia="en-US"/>
          </w:rPr>
          <w:t>https://dashif.org/docs/workshop-2019/04-thierry%20fautier%20-%20Harmonic%20Codec%20Comparison%205G%20Media%20Workshop_Final%20v3.pdf</w:t>
        </w:r>
      </w:hyperlink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DFDA4" w14:textId="77777777" w:rsidR="009D257D" w:rsidRDefault="009D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53BDEEDD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9D257D">
      <w:rPr>
        <w:rFonts w:cs="Arial"/>
        <w:b/>
        <w:i/>
        <w:sz w:val="28"/>
        <w:szCs w:val="28"/>
      </w:rPr>
      <w:t>188</w:t>
    </w:r>
    <w:bookmarkStart w:id="1" w:name="_GoBack"/>
    <w:bookmarkEnd w:id="1"/>
  </w:p>
  <w:p w14:paraId="7640ADEC" w14:textId="6AEC9DEB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  <w:r w:rsidR="003A13BD">
      <w:rPr>
        <w:rFonts w:cs="Arial"/>
        <w:lang w:val="en-US"/>
      </w:rPr>
      <w:t>revision of S4-200034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5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8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4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6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0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4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8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2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7"/>
  </w:num>
  <w:num w:numId="3">
    <w:abstractNumId w:val="21"/>
  </w:num>
  <w:num w:numId="4">
    <w:abstractNumId w:val="22"/>
  </w:num>
  <w:num w:numId="5">
    <w:abstractNumId w:val="8"/>
  </w:num>
  <w:num w:numId="6">
    <w:abstractNumId w:val="24"/>
  </w:num>
  <w:num w:numId="7">
    <w:abstractNumId w:val="38"/>
  </w:num>
  <w:num w:numId="8">
    <w:abstractNumId w:val="13"/>
  </w:num>
  <w:num w:numId="9">
    <w:abstractNumId w:val="39"/>
  </w:num>
  <w:num w:numId="10">
    <w:abstractNumId w:val="7"/>
  </w:num>
  <w:num w:numId="11">
    <w:abstractNumId w:val="17"/>
  </w:num>
  <w:num w:numId="12">
    <w:abstractNumId w:val="34"/>
  </w:num>
  <w:num w:numId="13">
    <w:abstractNumId w:val="12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"/>
  </w:num>
  <w:num w:numId="18">
    <w:abstractNumId w:val="23"/>
  </w:num>
  <w:num w:numId="19">
    <w:abstractNumId w:val="29"/>
  </w:num>
  <w:num w:numId="20">
    <w:abstractNumId w:val="36"/>
  </w:num>
  <w:num w:numId="21">
    <w:abstractNumId w:val="9"/>
  </w:num>
  <w:num w:numId="22">
    <w:abstractNumId w:val="31"/>
  </w:num>
  <w:num w:numId="23">
    <w:abstractNumId w:val="4"/>
  </w:num>
  <w:num w:numId="24">
    <w:abstractNumId w:val="35"/>
  </w:num>
  <w:num w:numId="25">
    <w:abstractNumId w:val="27"/>
  </w:num>
  <w:num w:numId="26">
    <w:abstractNumId w:val="14"/>
  </w:num>
  <w:num w:numId="27">
    <w:abstractNumId w:val="15"/>
  </w:num>
  <w:num w:numId="28">
    <w:abstractNumId w:val="19"/>
  </w:num>
  <w:num w:numId="29">
    <w:abstractNumId w:val="26"/>
  </w:num>
  <w:num w:numId="30">
    <w:abstractNumId w:val="18"/>
  </w:num>
  <w:num w:numId="31">
    <w:abstractNumId w:val="6"/>
  </w:num>
  <w:num w:numId="32">
    <w:abstractNumId w:val="33"/>
  </w:num>
  <w:num w:numId="33">
    <w:abstractNumId w:val="10"/>
  </w:num>
  <w:num w:numId="34">
    <w:abstractNumId w:val="28"/>
  </w:num>
  <w:num w:numId="35">
    <w:abstractNumId w:val="32"/>
  </w:num>
  <w:num w:numId="36">
    <w:abstractNumId w:val="20"/>
  </w:num>
  <w:num w:numId="37">
    <w:abstractNumId w:val="25"/>
  </w:num>
  <w:num w:numId="38">
    <w:abstractNumId w:val="3"/>
  </w:num>
  <w:num w:numId="39">
    <w:abstractNumId w:val="16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187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3BD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0E84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49AD"/>
    <w:rsid w:val="0046599E"/>
    <w:rsid w:val="004660D6"/>
    <w:rsid w:val="00466313"/>
    <w:rsid w:val="00467453"/>
    <w:rsid w:val="004675D9"/>
    <w:rsid w:val="004710EB"/>
    <w:rsid w:val="00472192"/>
    <w:rsid w:val="004725DD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0AA9"/>
    <w:rsid w:val="007E102B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7EB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9CF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257D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7755D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3E6"/>
    <w:rsid w:val="00AD44D5"/>
    <w:rsid w:val="00AD47EB"/>
    <w:rsid w:val="00AD59E8"/>
    <w:rsid w:val="00AD6CBE"/>
    <w:rsid w:val="00AD75D3"/>
    <w:rsid w:val="00AD7E0D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0D5F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298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4E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04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cientiamobile.com/growing-support-of-hevc-or-h-265-video-on-mobile-devic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ashif.org/docs/workshop-2019/04-thierry%20fautier%20-%20Harmonic%20Codec%20Comparison%205G%20Media%20Workshop_Final%20v3.pd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CBA0C-3CB0-4AE7-9A73-0835D5CC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2</cp:revision>
  <cp:lastPrinted>2012-10-31T13:50:00Z</cp:lastPrinted>
  <dcterms:created xsi:type="dcterms:W3CDTF">2020-01-16T07:01:00Z</dcterms:created>
  <dcterms:modified xsi:type="dcterms:W3CDTF">2020-01-16T07:01:00Z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